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Приложение № 4. Документы учета физической подготовки</w:t>
      </w:r>
    </w:p>
    <w:p>
      <w:pPr>
        <w:jc w:val="center"/>
      </w:pPr>
      <w:r>
        <w:rPr>
          <w:rFonts w:ascii="Times New Roman" w:hAnsi="Times New Roman"/>
          <w:sz w:val="16"/>
        </w:rPr>
        <w:t>Таблицы и рекомендуемые формы воспроизведены по структуре приложения к Наставлению (редакция от 08.12.2025).</w:t>
      </w:r>
    </w:p>
    <w:p>
      <w:pPr>
        <w:jc w:val="center"/>
      </w:pPr>
      <w:r>
        <w:rPr>
          <w:rFonts w:ascii="Times New Roman" w:hAnsi="Times New Roman"/>
          <w:b/>
          <w:sz w:val="20"/>
        </w:rPr>
        <w:t>Документы учета и сроки представления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109"/>
        <w:gridCol w:w="2109"/>
        <w:gridCol w:w="2109"/>
        <w:gridCol w:w="2109"/>
        <w:gridCol w:w="2109"/>
      </w:tblGrid>
      <w:tr>
        <w:trPr>
          <w:tblHeader w:val="true"/>
        </w:trPr>
        <w:tc>
          <w:tcPr>
            <w:tcW w:type="dxa" w:w="4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N п/п</w:t>
            </w:r>
          </w:p>
        </w:tc>
        <w:tc>
          <w:tcPr>
            <w:tcW w:type="dxa" w:w="31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Наименование служебного документа</w:t>
            </w:r>
          </w:p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Кто представляет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Кому представляет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Периодичность и сроки представления</w:t>
            </w:r>
          </w:p>
        </w:tc>
      </w:tr>
      <w:tr>
        <w:trPr>
          <w:tblHeader w:val="true"/>
        </w:trPr>
        <w:tc>
          <w:tcPr>
            <w:tcW w:type="dxa" w:w="4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1</w:t>
            </w:r>
          </w:p>
        </w:tc>
        <w:tc>
          <w:tcPr>
            <w:tcW w:type="dxa" w:w="31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2</w:t>
            </w:r>
          </w:p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3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4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5</w:t>
            </w:r>
          </w:p>
        </w:tc>
      </w:tr>
      <w:tr>
        <w:tc>
          <w:tcPr>
            <w:tcW w:type="dxa" w:w="4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</w:t>
            </w:r>
          </w:p>
        </w:tc>
        <w:tc>
          <w:tcPr>
            <w:tcW w:type="dxa" w:w="31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Сведения о состоянии физической подготовки в воинской части (организации Вооруженных Сил) по итогам зимнего периода обучения</w:t>
            </w:r>
          </w:p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Командиры воинских частей, руководители организаций Вооруженных Сил Российской Федерации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Командирам соединений, командующим объединениями, руководителям центральных органов военного управления - по подчиненности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30 апреля</w:t>
            </w:r>
          </w:p>
        </w:tc>
      </w:tr>
      <w:tr>
        <w:tc>
          <w:tcPr>
            <w:tcW w:type="dxa" w:w="4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</w:t>
            </w:r>
          </w:p>
        </w:tc>
        <w:tc>
          <w:tcPr>
            <w:tcW w:type="dxa" w:w="31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Сведения о состоянии физической подготовки в соединении (имеющем в своем составе воинские части) по итогам зимнего периода обучения</w:t>
            </w:r>
          </w:p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Командиры соединений (имеющих в своем составе воинские части)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Командующим объединениями, руководителям центральных органов военного управления - по подчиненности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5 мая</w:t>
            </w:r>
          </w:p>
        </w:tc>
      </w:tr>
      <w:tr>
        <w:tc>
          <w:tcPr>
            <w:tcW w:type="dxa" w:w="4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</w:t>
            </w:r>
          </w:p>
        </w:tc>
        <w:tc>
          <w:tcPr>
            <w:tcW w:type="dxa" w:w="31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Сведения о состоянии физической подготовки в объединении по итогам зимнего периода обучения</w:t>
            </w:r>
          </w:p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Командующие объединениями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Главнокомандующим видами Вооруженных Сил Российской Федерации, командующим войсками военных округов, родами войск Вооруженных Сил Российской Федерации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10 мая</w:t>
            </w:r>
          </w:p>
        </w:tc>
      </w:tr>
      <w:tr>
        <w:tc>
          <w:tcPr>
            <w:tcW w:type="dxa" w:w="4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</w:t>
            </w:r>
          </w:p>
        </w:tc>
        <w:tc>
          <w:tcPr>
            <w:tcW w:type="dxa" w:w="31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Сведения о состоянии физической подготовки постоянного состава в образовательной организации по итогам зимнего периода обучения</w:t>
            </w:r>
          </w:p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Руководители военных профессиональных образовательных организаций и военных образовательных организаций высшего образования Министерства обороны Российской Федерации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Главнокомандующим видами Вооруженных Сил Российской Федерации, командующим родами войск Вооруженных Сил Российской Федерации, руководителям центральных органов военного управления - по подчиненности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10 мая</w:t>
            </w:r>
          </w:p>
        </w:tc>
      </w:tr>
      <w:tr>
        <w:tc>
          <w:tcPr>
            <w:tcW w:type="dxa" w:w="4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</w:t>
            </w:r>
          </w:p>
        </w:tc>
        <w:tc>
          <w:tcPr>
            <w:tcW w:type="dxa" w:w="31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Сведения о состоянии физической подготовки переменного состава в образовательной организации по итогам зимней экзаменационной сессии</w:t>
            </w:r>
          </w:p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Руководители военных профессиональных образовательных организаций и военных образовательных организаций высшего образования Министерства обороны Российской Федерации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Главнокомандующим видами Вооруженных Сил Российской Федерации, командующим родами войск Вооруженных Сил Российской Федерации, руководителям центральных органов военного управления - по подчиненности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1 февраля</w:t>
            </w:r>
          </w:p>
        </w:tc>
      </w:tr>
      <w:tr>
        <w:tc>
          <w:tcPr>
            <w:tcW w:type="dxa" w:w="4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</w:t>
            </w:r>
          </w:p>
        </w:tc>
        <w:tc>
          <w:tcPr>
            <w:tcW w:type="dxa" w:w="31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Сведения об уровне физической подготовленности военнослужащих в виде Вооруженных Сил Российской Федерации, военном округе, роде войск Вооруженных Сил Российской Федерации, центральном органе военного управления по итогам зимнего периода обучения</w:t>
            </w:r>
          </w:p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Главнокомандующие видами Вооруженных Сил Российской Федерации, командующие войсками военных округов, родами войск Вооруженных Сил Российской Федерации, руководители центральных органов военного управления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Начальнику Управления физической подготовки и спорта Вооруженных Сил Российской Федерации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15 мая</w:t>
            </w:r>
          </w:p>
        </w:tc>
      </w:tr>
      <w:tr>
        <w:tc>
          <w:tcPr>
            <w:tcW w:type="dxa" w:w="48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7</w:t>
            </w:r>
          </w:p>
        </w:tc>
        <w:tc>
          <w:tcPr>
            <w:tcW w:type="dxa" w:w="311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Справка-доклад по физической подготовке за учебный год</w:t>
            </w:r>
          </w:p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Командиры воинских частей, руководители организаций Вооруженных Сил Российской Федерации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Командирам соединений, командующим объединениями, руководителям центральных органов военного управления - по подчиненности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1 ноября</w:t>
            </w:r>
          </w:p>
        </w:tc>
      </w:tr>
      <w:tr>
        <w:tc>
          <w:tcPr>
            <w:tcW w:type="dxa" w:w="48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11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Командиры соединений (имеющих в своем составе воинские части)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Командующим объединениями, руководителям центральных органов военного управления - по подчиненности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5 ноября</w:t>
            </w:r>
          </w:p>
        </w:tc>
      </w:tr>
      <w:tr>
        <w:tc>
          <w:tcPr>
            <w:tcW w:type="dxa" w:w="48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11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Командующие объединениями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Главнокомандующим видами Вооруженных Сил Российской Федерации, командующим войсками военных округов, родами войск Вооруженных Сил Российской Федерации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10 ноября</w:t>
            </w:r>
          </w:p>
        </w:tc>
      </w:tr>
      <w:tr>
        <w:tc>
          <w:tcPr>
            <w:tcW w:type="dxa" w:w="48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11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Руководители военных профессиональных образовательных организаций и военных образовательных организаций высшего образования Министерства обороны Российской Федерации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Главнокомандующим видами Вооруженных Сил Российской Федерации, командующим родами войск Вооруженных Сил Российской Федерации, руководителям центральных органов военного управления - по подчиненности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10 ноября</w:t>
            </w:r>
          </w:p>
        </w:tc>
      </w:tr>
      <w:tr>
        <w:tc>
          <w:tcPr>
            <w:tcW w:type="dxa" w:w="48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11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8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Главнокомандующие видами Вооруженных Сил Российской Федерации, командующие войсками военных округов, родами войск Вооруженных Сил Российской Федерации, руководители центральных органов военного управления</w:t>
            </w:r>
          </w:p>
        </w:tc>
        <w:tc>
          <w:tcPr>
            <w:tcW w:type="dxa" w:w="2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Начальнику Управления физической подготовки и спорта Вооруженных Сил Российской Федерации</w:t>
            </w:r>
          </w:p>
        </w:tc>
        <w:tc>
          <w:tcPr>
            <w:tcW w:type="dxa" w:w="1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Один раз в год. Представляется к 15 ноября</w:t>
            </w:r>
          </w:p>
        </w:tc>
      </w:tr>
    </w:tbl>
    <w:sectPr w:rsidR="00FC693F" w:rsidRPr="0006063C" w:rsidSect="00034616">
      <w:pgSz w:w="11906" w:h="16838"/>
      <w:pgMar w:top="680" w:right="680" w:bottom="6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